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3C" w:rsidRPr="0071756A" w:rsidRDefault="007E1AFB" w:rsidP="00B21DC7">
      <w:pPr>
        <w:spacing w:after="0" w:line="240" w:lineRule="auto"/>
        <w:rPr>
          <w:rFonts w:ascii="DIN Offc" w:hAnsi="DIN Offc" w:cs="DIN Offc"/>
        </w:rPr>
      </w:pPr>
      <w:r w:rsidRPr="0071756A">
        <w:rPr>
          <w:rFonts w:ascii="DIN Offc" w:hAnsi="DIN Offc" w:cs="DIN Off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A4A8D8" wp14:editId="4FEE3A76">
                <wp:simplePos x="0" y="0"/>
                <wp:positionH relativeFrom="column">
                  <wp:posOffset>118745</wp:posOffset>
                </wp:positionH>
                <wp:positionV relativeFrom="paragraph">
                  <wp:posOffset>-100330</wp:posOffset>
                </wp:positionV>
                <wp:extent cx="5200650" cy="1381125"/>
                <wp:effectExtent l="0" t="0" r="0" b="0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8B4" w:rsidRPr="00F72BFE" w:rsidRDefault="00167106" w:rsidP="00BF38B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DIN Offc" w:eastAsia="Verdana" w:hAnsi="DIN Offc" w:cs="DIN Offc"/>
                                <w:b/>
                                <w:bCs/>
                                <w:color w:val="7F7F7F" w:themeColor="text1" w:themeTint="8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72BFE">
                              <w:rPr>
                                <w:rFonts w:ascii="DIN Offc" w:eastAsia="Verdana" w:hAnsi="DIN Offc" w:cs="DIN Offc"/>
                                <w:b/>
                                <w:bCs/>
                                <w:color w:val="7F7F7F" w:themeColor="text1" w:themeTint="80"/>
                                <w:kern w:val="24"/>
                                <w:sz w:val="44"/>
                                <w:szCs w:val="44"/>
                              </w:rPr>
                              <w:t>VORLÄUFIGER ZAHLUNGSPLAN</w:t>
                            </w:r>
                          </w:p>
                          <w:p w:rsidR="00BF38B4" w:rsidRPr="00F72BFE" w:rsidRDefault="00BF38B4" w:rsidP="00BF38B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DIN Offc" w:eastAsia="Verdana" w:hAnsi="DIN Offc" w:cs="DIN Offc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756A" w:rsidRPr="00F72BFE" w:rsidRDefault="0071756A" w:rsidP="0071756A">
                            <w:pPr>
                              <w:pStyle w:val="KeinLeerraum"/>
                              <w:rPr>
                                <w:rFonts w:ascii="DIN Offc" w:hAnsi="DIN Offc" w:cs="DIN Offc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2BFE">
                              <w:rPr>
                                <w:rFonts w:ascii="DIN Offc" w:hAnsi="DIN Offc" w:cs="DIN Offc"/>
                                <w:b/>
                                <w:color w:val="C00000"/>
                                <w:sz w:val="36"/>
                                <w:szCs w:val="36"/>
                              </w:rPr>
                              <w:t>NOVITA SENIORENZENTRUM</w:t>
                            </w:r>
                          </w:p>
                          <w:p w:rsidR="00835F84" w:rsidRPr="00F72BFE" w:rsidRDefault="0071756A" w:rsidP="0071756A">
                            <w:pPr>
                              <w:pStyle w:val="KeinLeerraum"/>
                              <w:rPr>
                                <w:rFonts w:ascii="DIN Offc" w:hAnsi="DIN Offc" w:cs="DIN Offc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2BFE">
                              <w:rPr>
                                <w:rFonts w:ascii="DIN Offc" w:hAnsi="DIN Offc" w:cs="DIN Offc"/>
                                <w:b/>
                                <w:color w:val="C00000"/>
                                <w:sz w:val="36"/>
                                <w:szCs w:val="36"/>
                              </w:rPr>
                              <w:t>BAAR–EBENHAUSEN BTW 1</w:t>
                            </w:r>
                          </w:p>
                          <w:p w:rsidR="00BB16EB" w:rsidRDefault="00BB16E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.35pt;margin-top:-7.9pt;width:409.5pt;height:10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" filled="f" stroked="f">
                <v:textbox>
                  <w:txbxContent>
                    <w:p w:rsidR="00BF38B4" w:rsidRPr="00F72BFE" w:rsidRDefault="00167106" w:rsidP="00BF38B4">
                      <w:pPr>
                        <w:pStyle w:val="StandardWeb"/>
                        <w:spacing w:before="0" w:beforeAutospacing="0" w:after="0" w:afterAutospacing="0"/>
                        <w:rPr>
                          <w:rFonts w:ascii="DIN Offc" w:eastAsia="Verdana" w:hAnsi="DIN Offc" w:cs="DIN Offc"/>
                          <w:b/>
                          <w:bCs/>
                          <w:color w:val="7F7F7F" w:themeColor="text1" w:themeTint="80"/>
                          <w:kern w:val="24"/>
                          <w:sz w:val="44"/>
                          <w:szCs w:val="44"/>
                        </w:rPr>
                      </w:pPr>
                      <w:r w:rsidRPr="00F72BFE">
                        <w:rPr>
                          <w:rFonts w:ascii="DIN Offc" w:eastAsia="Verdana" w:hAnsi="DIN Offc" w:cs="DIN Offc"/>
                          <w:b/>
                          <w:bCs/>
                          <w:color w:val="7F7F7F" w:themeColor="text1" w:themeTint="80"/>
                          <w:kern w:val="24"/>
                          <w:sz w:val="44"/>
                          <w:szCs w:val="44"/>
                        </w:rPr>
                        <w:t>VORLÄUFIGER ZAHLUNGSPLAN</w:t>
                      </w:r>
                    </w:p>
                    <w:p w:rsidR="00BF38B4" w:rsidRPr="00F72BFE" w:rsidRDefault="00BF38B4" w:rsidP="00BF38B4">
                      <w:pPr>
                        <w:pStyle w:val="StandardWeb"/>
                        <w:spacing w:before="0" w:beforeAutospacing="0" w:after="0" w:afterAutospacing="0"/>
                        <w:rPr>
                          <w:rFonts w:ascii="DIN Offc" w:eastAsia="Verdana" w:hAnsi="DIN Offc" w:cs="DIN Offc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</w:pPr>
                    </w:p>
                    <w:p w:rsidR="0071756A" w:rsidRPr="00F72BFE" w:rsidRDefault="0071756A" w:rsidP="0071756A">
                      <w:pPr>
                        <w:pStyle w:val="KeinLeerraum"/>
                        <w:rPr>
                          <w:rFonts w:ascii="DIN Offc" w:hAnsi="DIN Offc" w:cs="DIN Offc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2BFE">
                        <w:rPr>
                          <w:rFonts w:ascii="DIN Offc" w:hAnsi="DIN Offc" w:cs="DIN Offc"/>
                          <w:b/>
                          <w:color w:val="C00000"/>
                          <w:sz w:val="36"/>
                          <w:szCs w:val="36"/>
                        </w:rPr>
                        <w:t>NOVITA SENIORENZENTRUM</w:t>
                      </w:r>
                    </w:p>
                    <w:p w:rsidR="00835F84" w:rsidRPr="00F72BFE" w:rsidRDefault="0071756A" w:rsidP="0071756A">
                      <w:pPr>
                        <w:pStyle w:val="KeinLeerraum"/>
                        <w:rPr>
                          <w:rFonts w:ascii="DIN Offc" w:hAnsi="DIN Offc" w:cs="DIN Offc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2BFE">
                        <w:rPr>
                          <w:rFonts w:ascii="DIN Offc" w:hAnsi="DIN Offc" w:cs="DIN Offc"/>
                          <w:b/>
                          <w:color w:val="C00000"/>
                          <w:sz w:val="36"/>
                          <w:szCs w:val="36"/>
                        </w:rPr>
                        <w:t>BAAR–EBENHAUSEN BTW 1</w:t>
                      </w:r>
                    </w:p>
                    <w:p w:rsidR="00BB16EB" w:rsidRDefault="00BB16EB"/>
                  </w:txbxContent>
                </v:textbox>
              </v:shape>
            </w:pict>
          </mc:Fallback>
        </mc:AlternateContent>
      </w:r>
      <w:r w:rsidRPr="0071756A">
        <w:rPr>
          <w:rFonts w:ascii="DIN Offc" w:hAnsi="DIN Offc" w:cs="DIN Offc"/>
          <w:noProof/>
          <w:lang w:eastAsia="de-DE"/>
        </w:rPr>
        <w:drawing>
          <wp:inline distT="0" distB="0" distL="0" distR="0" wp14:anchorId="0145B276" wp14:editId="69DC1A6D">
            <wp:extent cx="124860" cy="221014"/>
            <wp:effectExtent l="0" t="0" r="8890" b="762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" cy="22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1AFB" w:rsidRPr="0071756A" w:rsidRDefault="007E1AFB" w:rsidP="00B21DC7">
      <w:pPr>
        <w:spacing w:after="0" w:line="240" w:lineRule="auto"/>
        <w:rPr>
          <w:rFonts w:ascii="DIN Offc" w:hAnsi="DIN Offc" w:cs="DIN Offc"/>
        </w:rPr>
      </w:pPr>
      <w:bookmarkStart w:id="0" w:name="_GoBack"/>
      <w:bookmarkEnd w:id="0"/>
    </w:p>
    <w:p w:rsidR="00B7560C" w:rsidRPr="0071756A" w:rsidRDefault="00B7560C" w:rsidP="00FA6361">
      <w:pPr>
        <w:spacing w:after="0" w:line="480" w:lineRule="auto"/>
        <w:rPr>
          <w:rFonts w:ascii="DIN Offc" w:hAnsi="DIN Offc" w:cs="DIN Offc"/>
          <w:sz w:val="24"/>
          <w:szCs w:val="24"/>
        </w:rPr>
      </w:pPr>
    </w:p>
    <w:p w:rsidR="00081B49" w:rsidRPr="0071756A" w:rsidRDefault="00081B49" w:rsidP="00FA6361">
      <w:pPr>
        <w:spacing w:after="0" w:line="480" w:lineRule="auto"/>
        <w:rPr>
          <w:rFonts w:ascii="DIN Offc" w:hAnsi="DIN Offc" w:cs="DIN Offc"/>
          <w:sz w:val="24"/>
          <w:szCs w:val="24"/>
        </w:rPr>
      </w:pPr>
    </w:p>
    <w:p w:rsidR="00081B49" w:rsidRPr="0071756A" w:rsidRDefault="00081B49" w:rsidP="00FA6361">
      <w:pPr>
        <w:spacing w:after="0" w:line="480" w:lineRule="auto"/>
        <w:rPr>
          <w:rFonts w:ascii="DIN Offc" w:hAnsi="DIN Offc" w:cs="DIN Offc"/>
          <w:sz w:val="24"/>
          <w:szCs w:val="24"/>
        </w:rPr>
      </w:pPr>
    </w:p>
    <w:tbl>
      <w:tblPr>
        <w:tblW w:w="8936" w:type="dxa"/>
        <w:tblInd w:w="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20"/>
        <w:gridCol w:w="3300"/>
        <w:gridCol w:w="1816"/>
      </w:tblGrid>
      <w:tr w:rsidR="0071756A" w:rsidRPr="0071756A" w:rsidTr="007D1C5D">
        <w:trPr>
          <w:trHeight w:val="657"/>
        </w:trPr>
        <w:tc>
          <w:tcPr>
            <w:tcW w:w="1200" w:type="dxa"/>
            <w:shd w:val="clear" w:color="000000" w:fill="C0C0C0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t>Rate</w:t>
            </w:r>
          </w:p>
        </w:tc>
        <w:tc>
          <w:tcPr>
            <w:tcW w:w="2620" w:type="dxa"/>
            <w:shd w:val="clear" w:color="000000" w:fill="C0C0C0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t>Fälligkeit in %</w:t>
            </w:r>
          </w:p>
        </w:tc>
        <w:tc>
          <w:tcPr>
            <w:tcW w:w="3300" w:type="dxa"/>
            <w:shd w:val="clear" w:color="000000" w:fill="C0C0C0"/>
            <w:vAlign w:val="bottom"/>
          </w:tcPr>
          <w:p w:rsidR="0071756A" w:rsidRPr="0071756A" w:rsidRDefault="008E0297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</w:pPr>
            <w:r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t>Fälligkeits-vo</w:t>
            </w:r>
            <w:r w:rsidR="0071756A" w:rsidRPr="0071756A"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t>raussetzungen</w:t>
            </w:r>
          </w:p>
        </w:tc>
        <w:tc>
          <w:tcPr>
            <w:tcW w:w="1816" w:type="dxa"/>
            <w:shd w:val="clear" w:color="000000" w:fill="C0C0C0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t>ca. im Monat   / im Jahr</w:t>
            </w:r>
            <w:r w:rsidRPr="0071756A">
              <w:rPr>
                <w:rStyle w:val="Funotenzeichen"/>
                <w:rFonts w:ascii="DIN Offc" w:eastAsia="Times New Roman" w:hAnsi="DIN Offc" w:cs="DIN Offc"/>
                <w:bCs/>
                <w:sz w:val="28"/>
                <w:szCs w:val="20"/>
                <w:lang w:eastAsia="de-DE"/>
              </w:rPr>
              <w:footnoteReference w:id="1"/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1.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30%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Erdarbeiten begonnen, Eintragungen im Grundbuch vollzogen etc.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color w:val="7F7F7F" w:themeColor="text1" w:themeTint="80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 xml:space="preserve">4 Wochen nach Notartermin, </w:t>
            </w:r>
            <w:r w:rsidRPr="0071756A">
              <w:rPr>
                <w:rFonts w:ascii="DIN Offc" w:eastAsia="Times New Roman" w:hAnsi="DIN Offc" w:cs="DIN Offc"/>
                <w:color w:val="7F7F7F" w:themeColor="text1" w:themeTint="80"/>
                <w:szCs w:val="20"/>
                <w:lang w:eastAsia="de-DE"/>
              </w:rPr>
              <w:t>wenn</w:t>
            </w: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 xml:space="preserve"> </w:t>
            </w:r>
            <w:r w:rsidR="008E0297">
              <w:rPr>
                <w:rFonts w:ascii="DIN Offc" w:eastAsia="Times New Roman" w:hAnsi="DIN Offc" w:cs="DIN Offc"/>
                <w:color w:val="7F7F7F" w:themeColor="text1" w:themeTint="80"/>
                <w:szCs w:val="20"/>
                <w:lang w:eastAsia="de-DE"/>
              </w:rPr>
              <w:t>Fälligkeits-vo</w:t>
            </w:r>
            <w:r w:rsidRPr="0071756A">
              <w:rPr>
                <w:rFonts w:ascii="DIN Offc" w:eastAsia="Times New Roman" w:hAnsi="DIN Offc" w:cs="DIN Offc"/>
                <w:color w:val="7F7F7F" w:themeColor="text1" w:themeTint="80"/>
                <w:szCs w:val="20"/>
                <w:lang w:eastAsia="de-DE"/>
              </w:rPr>
              <w:t>raussetzungen erfüllt*</w:t>
            </w:r>
          </w:p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2015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2.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28%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Rohbaufertigstellung einschl. Zimmererarbeiten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Juli 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3.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670C3D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>
              <w:rPr>
                <w:rFonts w:ascii="DIN Offc" w:eastAsia="Times New Roman" w:hAnsi="DIN Offc" w:cs="DIN Offc"/>
                <w:szCs w:val="20"/>
                <w:lang w:eastAsia="de-DE"/>
              </w:rPr>
              <w:t>18,9</w:t>
            </w:r>
            <w:r w:rsidR="0071756A" w:rsidRPr="0071756A">
              <w:rPr>
                <w:rFonts w:ascii="DIN Offc" w:eastAsia="Times New Roman" w:hAnsi="DIN Offc" w:cs="DIN Offc"/>
                <w:szCs w:val="20"/>
                <w:lang w:eastAsia="de-DE"/>
              </w:rPr>
              <w:t xml:space="preserve">% 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Rohbauinstallation (Heizung, Sanitär, Elektro)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August 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4.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6,30%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Fertigstellung Innenputz, Estrich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September 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5.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670C3D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>
              <w:rPr>
                <w:rFonts w:ascii="DIN Offc" w:eastAsia="Times New Roman" w:hAnsi="DIN Offc" w:cs="DIN Offc"/>
                <w:szCs w:val="20"/>
                <w:lang w:eastAsia="de-DE"/>
              </w:rPr>
              <w:t>4,90</w:t>
            </w:r>
            <w:r w:rsidR="0071756A" w:rsidRPr="0071756A">
              <w:rPr>
                <w:rFonts w:ascii="DIN Offc" w:eastAsia="Times New Roman" w:hAnsi="DIN Offc" w:cs="DIN Offc"/>
                <w:szCs w:val="20"/>
                <w:lang w:eastAsia="de-DE"/>
              </w:rPr>
              <w:t xml:space="preserve">% 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Fassadenarbeiten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September 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6.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8,40%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nach Bezugsfertigkeit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November 15</w:t>
            </w:r>
          </w:p>
        </w:tc>
      </w:tr>
      <w:tr w:rsidR="0071756A" w:rsidRPr="0071756A" w:rsidTr="007D1C5D">
        <w:trPr>
          <w:trHeight w:val="855"/>
        </w:trPr>
        <w:tc>
          <w:tcPr>
            <w:tcW w:w="120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7. Rate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3,50%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nach vollständiger Fertigstellung</w:t>
            </w:r>
          </w:p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 xml:space="preserve">inkl. Außenanlage 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71756A" w:rsidRPr="0071756A" w:rsidRDefault="0071756A" w:rsidP="007D1C5D">
            <w:pPr>
              <w:spacing w:after="0" w:line="240" w:lineRule="auto"/>
              <w:jc w:val="center"/>
              <w:rPr>
                <w:rFonts w:ascii="DIN Offc" w:eastAsia="Times New Roman" w:hAnsi="DIN Offc" w:cs="DIN Offc"/>
                <w:szCs w:val="20"/>
                <w:lang w:eastAsia="de-DE"/>
              </w:rPr>
            </w:pPr>
            <w:r w:rsidRPr="0071756A">
              <w:rPr>
                <w:rFonts w:ascii="DIN Offc" w:eastAsia="Times New Roman" w:hAnsi="DIN Offc" w:cs="DIN Offc"/>
                <w:szCs w:val="20"/>
                <w:lang w:eastAsia="de-DE"/>
              </w:rPr>
              <w:t>Dezember 15</w:t>
            </w:r>
          </w:p>
        </w:tc>
      </w:tr>
    </w:tbl>
    <w:p w:rsidR="00167106" w:rsidRPr="0071756A" w:rsidRDefault="00167106" w:rsidP="00FA6361">
      <w:pPr>
        <w:spacing w:after="0" w:line="480" w:lineRule="auto"/>
        <w:rPr>
          <w:rFonts w:ascii="DIN Offc" w:hAnsi="DIN Offc" w:cs="DIN Offc"/>
          <w:sz w:val="24"/>
          <w:szCs w:val="24"/>
        </w:rPr>
      </w:pPr>
    </w:p>
    <w:p w:rsidR="00784241" w:rsidRPr="0071756A" w:rsidRDefault="00784241" w:rsidP="00FA6361">
      <w:pPr>
        <w:spacing w:after="0" w:line="480" w:lineRule="auto"/>
        <w:rPr>
          <w:rFonts w:ascii="DIN Offc" w:hAnsi="DIN Offc" w:cs="DIN Offc"/>
          <w:color w:val="7F7F7F" w:themeColor="text1" w:themeTint="80"/>
          <w:sz w:val="20"/>
          <w:szCs w:val="20"/>
        </w:rPr>
      </w:pPr>
      <w:r w:rsidRPr="0071756A">
        <w:rPr>
          <w:rFonts w:ascii="DIN Offc" w:hAnsi="DIN Offc" w:cs="DIN Offc"/>
          <w:color w:val="7F7F7F" w:themeColor="text1" w:themeTint="80"/>
          <w:sz w:val="20"/>
          <w:szCs w:val="20"/>
        </w:rPr>
        <w:t xml:space="preserve">Stand </w:t>
      </w:r>
      <w:r w:rsidR="00670C3D">
        <w:rPr>
          <w:rFonts w:ascii="DIN Offc" w:hAnsi="DIN Offc" w:cs="DIN Offc"/>
          <w:color w:val="7F7F7F" w:themeColor="text1" w:themeTint="80"/>
          <w:sz w:val="20"/>
          <w:szCs w:val="20"/>
        </w:rPr>
        <w:t>27.07</w:t>
      </w:r>
      <w:r w:rsidR="00A17FAF" w:rsidRPr="0071756A">
        <w:rPr>
          <w:rFonts w:ascii="DIN Offc" w:hAnsi="DIN Offc" w:cs="DIN Offc"/>
          <w:color w:val="7F7F7F" w:themeColor="text1" w:themeTint="80"/>
          <w:sz w:val="20"/>
          <w:szCs w:val="20"/>
        </w:rPr>
        <w:t>.2015</w:t>
      </w:r>
    </w:p>
    <w:sectPr w:rsidR="00784241" w:rsidRPr="0071756A" w:rsidSect="00167106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3F" w:rsidRDefault="0002043F" w:rsidP="00F65399">
      <w:pPr>
        <w:spacing w:after="0" w:line="240" w:lineRule="auto"/>
      </w:pPr>
      <w:r>
        <w:separator/>
      </w:r>
    </w:p>
  </w:endnote>
  <w:endnote w:type="continuationSeparator" w:id="0">
    <w:p w:rsidR="0002043F" w:rsidRDefault="0002043F" w:rsidP="00F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9" w:rsidRDefault="000F1FEB">
    <w:pPr>
      <w:pStyle w:val="Fuzeile"/>
    </w:pPr>
    <w:r w:rsidRPr="00F65399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F16994D" wp14:editId="1103E961">
          <wp:simplePos x="0" y="0"/>
          <wp:positionH relativeFrom="column">
            <wp:posOffset>-899795</wp:posOffset>
          </wp:positionH>
          <wp:positionV relativeFrom="paragraph">
            <wp:posOffset>-51435</wp:posOffset>
          </wp:positionV>
          <wp:extent cx="7610475" cy="666750"/>
          <wp:effectExtent l="0" t="0" r="952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" b="48996"/>
                  <a:stretch/>
                </pic:blipFill>
                <pic:spPr bwMode="auto">
                  <a:xfrm>
                    <a:off x="0" y="0"/>
                    <a:ext cx="7610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39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A43DAC" wp14:editId="76DEDFA6">
              <wp:simplePos x="0" y="0"/>
              <wp:positionH relativeFrom="column">
                <wp:posOffset>-471170</wp:posOffset>
              </wp:positionH>
              <wp:positionV relativeFrom="paragraph">
                <wp:posOffset>234950</wp:posOffset>
              </wp:positionV>
              <wp:extent cx="3383915" cy="379095"/>
              <wp:effectExtent l="0" t="0" r="698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65399" w:rsidRPr="000F1FEB" w:rsidRDefault="00F65399" w:rsidP="00F65399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="DIN Offc" w:hAnsi="DIN Offc" w:cs="DIN Offc"/>
                            </w:rPr>
                          </w:pPr>
                          <w:r w:rsidRPr="000F1FEB">
                            <w:rPr>
                              <w:rFonts w:ascii="DIN Offc" w:eastAsia="Verdana" w:hAnsi="DIN Offc" w:cs="DIN Offc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WIR BAUEN </w:t>
                          </w:r>
                          <w:r w:rsidRPr="000F1FEB">
                            <w:rPr>
                              <w:rFonts w:ascii="DIN Offc" w:eastAsia="Verdana" w:hAnsi="DIN Offc" w:cs="DIN Offc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AUF VERTRAUEN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BA43D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7.1pt;margin-top:18.5pt;width:266.45pt;height:29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" filled="f" stroked="f" insetpen="t">
              <v:shadow color="#eeece1"/>
              <v:textbox inset="2.88pt,2.88pt,2.88pt,2.88pt">
                <w:txbxContent>
                  <w:p w:rsidR="00F65399" w:rsidRPr="000F1FEB" w:rsidRDefault="00F65399" w:rsidP="00F65399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="DIN Offc" w:hAnsi="DIN Offc" w:cs="DIN Offc"/>
                      </w:rPr>
                    </w:pPr>
                    <w:r w:rsidRPr="000F1FEB">
                      <w:rPr>
                        <w:rFonts w:ascii="DIN Offc" w:eastAsia="Verdana" w:hAnsi="DIN Offc" w:cs="DIN Offc"/>
                        <w:color w:val="FFFFFF"/>
                        <w:kern w:val="24"/>
                        <w:sz w:val="28"/>
                        <w:szCs w:val="28"/>
                      </w:rPr>
                      <w:t xml:space="preserve">WIR BAUEN </w:t>
                    </w:r>
                    <w:r w:rsidRPr="000F1FEB">
                      <w:rPr>
                        <w:rFonts w:ascii="DIN Offc" w:eastAsia="Verdana" w:hAnsi="DIN Offc" w:cs="DIN Offc"/>
                        <w:b/>
                        <w:bCs/>
                        <w:color w:val="FFFFFF"/>
                        <w:kern w:val="24"/>
                        <w:sz w:val="28"/>
                        <w:szCs w:val="28"/>
                      </w:rPr>
                      <w:t>AUF VERTRAUEN</w:t>
                    </w:r>
                  </w:p>
                </w:txbxContent>
              </v:textbox>
            </v:shape>
          </w:pict>
        </mc:Fallback>
      </mc:AlternateContent>
    </w:r>
    <w:r w:rsidRPr="00F65399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F36E049" wp14:editId="57472975">
          <wp:simplePos x="0" y="0"/>
          <wp:positionH relativeFrom="column">
            <wp:posOffset>5462905</wp:posOffset>
          </wp:positionH>
          <wp:positionV relativeFrom="paragraph">
            <wp:posOffset>-857250</wp:posOffset>
          </wp:positionV>
          <wp:extent cx="993775" cy="7124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3F" w:rsidRDefault="0002043F" w:rsidP="00F65399">
      <w:pPr>
        <w:spacing w:after="0" w:line="240" w:lineRule="auto"/>
      </w:pPr>
      <w:r>
        <w:separator/>
      </w:r>
    </w:p>
  </w:footnote>
  <w:footnote w:type="continuationSeparator" w:id="0">
    <w:p w:rsidR="0002043F" w:rsidRDefault="0002043F" w:rsidP="00F65399">
      <w:pPr>
        <w:spacing w:after="0" w:line="240" w:lineRule="auto"/>
      </w:pPr>
      <w:r>
        <w:continuationSeparator/>
      </w:r>
    </w:p>
  </w:footnote>
  <w:footnote w:id="1">
    <w:p w:rsidR="0071756A" w:rsidRPr="0071756A" w:rsidRDefault="0071756A" w:rsidP="0071756A">
      <w:pPr>
        <w:pStyle w:val="Funotentext"/>
        <w:rPr>
          <w:rFonts w:ascii="DIN Offc" w:hAnsi="DIN Offc" w:cs="DIN Offc"/>
        </w:rPr>
      </w:pPr>
      <w:r w:rsidRPr="0071756A">
        <w:rPr>
          <w:rStyle w:val="Funotenzeichen"/>
          <w:rFonts w:ascii="DIN Offc" w:hAnsi="DIN Offc" w:cs="DIN Offc"/>
        </w:rPr>
        <w:footnoteRef/>
      </w:r>
      <w:r w:rsidRPr="0071756A">
        <w:rPr>
          <w:rFonts w:ascii="DIN Offc" w:hAnsi="DIN Offc" w:cs="DIN Offc"/>
        </w:rPr>
        <w:t xml:space="preserve"> Die Fälligkeitsvoraussetzungen richten sich nach den Bestimmungen im notariell beurkundeten Kaufvertrag. Der vorläufige Zahlungsplan stellt eine Richtlinie dar und keine Verbindlichkeit.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93A"/>
    <w:multiLevelType w:val="hybridMultilevel"/>
    <w:tmpl w:val="0D76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17D"/>
    <w:multiLevelType w:val="hybridMultilevel"/>
    <w:tmpl w:val="BB624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03E9"/>
    <w:multiLevelType w:val="hybridMultilevel"/>
    <w:tmpl w:val="65FE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3A6A"/>
    <w:multiLevelType w:val="hybridMultilevel"/>
    <w:tmpl w:val="16FAB4BE"/>
    <w:lvl w:ilvl="0" w:tplc="A2A29FE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48DE"/>
    <w:multiLevelType w:val="hybridMultilevel"/>
    <w:tmpl w:val="C0DC6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0715"/>
    <w:multiLevelType w:val="hybridMultilevel"/>
    <w:tmpl w:val="AF84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30E0F"/>
    <w:multiLevelType w:val="hybridMultilevel"/>
    <w:tmpl w:val="5FCC7CB2"/>
    <w:lvl w:ilvl="0" w:tplc="E938CBB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073871"/>
    <w:multiLevelType w:val="hybridMultilevel"/>
    <w:tmpl w:val="06CC1182"/>
    <w:lvl w:ilvl="0" w:tplc="FAC05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4"/>
    <w:rsid w:val="0002043F"/>
    <w:rsid w:val="00081B49"/>
    <w:rsid w:val="000C29E4"/>
    <w:rsid w:val="000F1FEB"/>
    <w:rsid w:val="00126A9F"/>
    <w:rsid w:val="00167106"/>
    <w:rsid w:val="001E6956"/>
    <w:rsid w:val="00227070"/>
    <w:rsid w:val="00344169"/>
    <w:rsid w:val="003B3F84"/>
    <w:rsid w:val="003E4C44"/>
    <w:rsid w:val="003F40BD"/>
    <w:rsid w:val="00434F3C"/>
    <w:rsid w:val="0043695A"/>
    <w:rsid w:val="00437734"/>
    <w:rsid w:val="004C22E1"/>
    <w:rsid w:val="00547CC8"/>
    <w:rsid w:val="00641EA6"/>
    <w:rsid w:val="00670C3D"/>
    <w:rsid w:val="006B0EE2"/>
    <w:rsid w:val="006B7086"/>
    <w:rsid w:val="006D0979"/>
    <w:rsid w:val="006D278E"/>
    <w:rsid w:val="0071756A"/>
    <w:rsid w:val="00741711"/>
    <w:rsid w:val="00780293"/>
    <w:rsid w:val="00784241"/>
    <w:rsid w:val="007E0D47"/>
    <w:rsid w:val="007E1AFB"/>
    <w:rsid w:val="0081344F"/>
    <w:rsid w:val="00835F84"/>
    <w:rsid w:val="00866E17"/>
    <w:rsid w:val="008A464F"/>
    <w:rsid w:val="008E0297"/>
    <w:rsid w:val="008E4CE6"/>
    <w:rsid w:val="00A17FAF"/>
    <w:rsid w:val="00A82806"/>
    <w:rsid w:val="00B21DC7"/>
    <w:rsid w:val="00B34913"/>
    <w:rsid w:val="00B7560C"/>
    <w:rsid w:val="00BB16EB"/>
    <w:rsid w:val="00BF38B4"/>
    <w:rsid w:val="00C47BDD"/>
    <w:rsid w:val="00C55FC9"/>
    <w:rsid w:val="00C860B6"/>
    <w:rsid w:val="00DE0239"/>
    <w:rsid w:val="00E00495"/>
    <w:rsid w:val="00E40883"/>
    <w:rsid w:val="00E41374"/>
    <w:rsid w:val="00E82D52"/>
    <w:rsid w:val="00ED502E"/>
    <w:rsid w:val="00ED5A2B"/>
    <w:rsid w:val="00F42047"/>
    <w:rsid w:val="00F65399"/>
    <w:rsid w:val="00F72BFE"/>
    <w:rsid w:val="00F93D35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399"/>
  </w:style>
  <w:style w:type="paragraph" w:styleId="Fuzeile">
    <w:name w:val="footer"/>
    <w:basedOn w:val="Standard"/>
    <w:link w:val="FuzeileZchn"/>
    <w:uiPriority w:val="99"/>
    <w:unhideWhenUsed/>
    <w:rsid w:val="00F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3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3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65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1D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34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671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1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106"/>
    <w:rPr>
      <w:vertAlign w:val="superscript"/>
    </w:rPr>
  </w:style>
  <w:style w:type="paragraph" w:styleId="KeinLeerraum">
    <w:name w:val="No Spacing"/>
    <w:uiPriority w:val="1"/>
    <w:qFormat/>
    <w:rsid w:val="00BF3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399"/>
  </w:style>
  <w:style w:type="paragraph" w:styleId="Fuzeile">
    <w:name w:val="footer"/>
    <w:basedOn w:val="Standard"/>
    <w:link w:val="FuzeileZchn"/>
    <w:uiPriority w:val="99"/>
    <w:unhideWhenUsed/>
    <w:rsid w:val="00F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3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3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65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1D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34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671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1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106"/>
    <w:rPr>
      <w:vertAlign w:val="superscript"/>
    </w:rPr>
  </w:style>
  <w:style w:type="paragraph" w:styleId="KeinLeerraum">
    <w:name w:val="No Spacing"/>
    <w:uiPriority w:val="1"/>
    <w:qFormat/>
    <w:rsid w:val="00BF3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69FC-CACC-4043-96FC-294C738D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Erl</dc:creator>
  <cp:lastModifiedBy>Andrea Ramsauer</cp:lastModifiedBy>
  <cp:revision>6</cp:revision>
  <cp:lastPrinted>2015-03-30T09:28:00Z</cp:lastPrinted>
  <dcterms:created xsi:type="dcterms:W3CDTF">2015-03-08T14:01:00Z</dcterms:created>
  <dcterms:modified xsi:type="dcterms:W3CDTF">2015-09-10T06:10:00Z</dcterms:modified>
</cp:coreProperties>
</file>